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5E64" w14:textId="6384AE2A" w:rsidR="00E3166E" w:rsidRPr="00B0599F" w:rsidRDefault="00E3166E" w:rsidP="00EF232C">
      <w:pPr>
        <w:spacing w:before="240"/>
        <w:jc w:val="center"/>
        <w:rPr>
          <w:rFonts w:ascii="Arial" w:hAnsi="Arial" w:cs="Arial"/>
          <w:color w:val="374E5E"/>
          <w:sz w:val="28"/>
          <w:szCs w:val="28"/>
        </w:rPr>
      </w:pPr>
      <w:r w:rsidRPr="00B0599F">
        <w:rPr>
          <w:rFonts w:ascii="Arial" w:hAnsi="Arial" w:cs="Arial"/>
          <w:color w:val="374E5E"/>
          <w:sz w:val="28"/>
          <w:szCs w:val="28"/>
        </w:rPr>
        <w:t>POLICY</w:t>
      </w:r>
      <w:r w:rsidR="003E2496" w:rsidRPr="00B0599F">
        <w:rPr>
          <w:rFonts w:ascii="Arial" w:hAnsi="Arial" w:cs="Arial"/>
          <w:color w:val="374E5E"/>
          <w:sz w:val="28"/>
          <w:szCs w:val="28"/>
        </w:rPr>
        <w:t xml:space="preserve"> </w:t>
      </w:r>
      <w:r w:rsidR="00A85894">
        <w:rPr>
          <w:rFonts w:ascii="Arial" w:hAnsi="Arial" w:cs="Arial"/>
          <w:color w:val="374E5E"/>
          <w:sz w:val="28"/>
          <w:szCs w:val="28"/>
        </w:rPr>
        <w:t>2.</w:t>
      </w:r>
      <w:r w:rsidR="00017C15">
        <w:rPr>
          <w:rFonts w:ascii="Arial" w:hAnsi="Arial" w:cs="Arial"/>
          <w:color w:val="374E5E"/>
          <w:sz w:val="28"/>
          <w:szCs w:val="28"/>
        </w:rPr>
        <w:t>5</w:t>
      </w:r>
    </w:p>
    <w:p w14:paraId="7AE4BF7C" w14:textId="530BA4D5" w:rsidR="008E0386" w:rsidRPr="00B0599F" w:rsidRDefault="00017C15" w:rsidP="00B0599F">
      <w:pPr>
        <w:jc w:val="center"/>
        <w:rPr>
          <w:rFonts w:ascii="Arial" w:hAnsi="Arial" w:cs="Arial"/>
          <w:b/>
          <w:bCs/>
          <w:color w:val="374E5E"/>
          <w:sz w:val="36"/>
          <w:szCs w:val="36"/>
        </w:rPr>
      </w:pPr>
      <w:r>
        <w:rPr>
          <w:rFonts w:ascii="Arial" w:hAnsi="Arial" w:cs="Arial"/>
          <w:b/>
          <w:bCs/>
          <w:color w:val="374E5E"/>
          <w:sz w:val="36"/>
          <w:szCs w:val="36"/>
        </w:rPr>
        <w:t>General Reserve</w:t>
      </w:r>
    </w:p>
    <w:p w14:paraId="37F0331B" w14:textId="24D00E46" w:rsidR="0029169A" w:rsidRPr="00B0599F" w:rsidRDefault="0029169A" w:rsidP="00B0599F">
      <w:pPr>
        <w:spacing w:before="60"/>
        <w:ind w:right="58"/>
        <w:jc w:val="center"/>
        <w:rPr>
          <w:rFonts w:ascii="Arial" w:hAnsi="Arial" w:cs="Arial"/>
          <w:i/>
          <w:iCs/>
          <w:color w:val="374E5E"/>
          <w:sz w:val="20"/>
          <w:szCs w:val="20"/>
        </w:rPr>
      </w:pPr>
      <w:r w:rsidRPr="00B0599F">
        <w:rPr>
          <w:rFonts w:ascii="Arial" w:hAnsi="Arial" w:cs="Arial"/>
          <w:i/>
          <w:iCs/>
          <w:color w:val="374E5E"/>
          <w:sz w:val="20"/>
          <w:szCs w:val="20"/>
        </w:rPr>
        <w:t>Adopted</w:t>
      </w:r>
      <w:r w:rsidR="004B6F91">
        <w:rPr>
          <w:rFonts w:ascii="Arial" w:hAnsi="Arial" w:cs="Arial"/>
          <w:i/>
          <w:iCs/>
          <w:color w:val="374E5E"/>
          <w:sz w:val="20"/>
          <w:szCs w:val="20"/>
        </w:rPr>
        <w:t xml:space="preserve"> </w:t>
      </w:r>
      <w:r w:rsidR="00A23D66">
        <w:rPr>
          <w:rFonts w:ascii="Arial" w:hAnsi="Arial" w:cs="Arial"/>
          <w:i/>
          <w:iCs/>
          <w:color w:val="374E5E"/>
          <w:sz w:val="20"/>
          <w:szCs w:val="20"/>
        </w:rPr>
        <w:t>November 5, 2025</w:t>
      </w:r>
    </w:p>
    <w:p w14:paraId="6CCB98BD" w14:textId="37BF234F" w:rsidR="0087714B" w:rsidRPr="003E3558" w:rsidRDefault="00E3166E" w:rsidP="005F0913">
      <w:pPr>
        <w:spacing w:before="360" w:after="120"/>
        <w:jc w:val="both"/>
        <w:rPr>
          <w:rFonts w:ascii="Arial" w:hAnsi="Arial" w:cs="Arial"/>
          <w:b/>
          <w:bCs/>
          <w:color w:val="374E5E"/>
          <w:sz w:val="28"/>
          <w:szCs w:val="28"/>
        </w:rPr>
      </w:pPr>
      <w:r w:rsidRPr="003E3558">
        <w:rPr>
          <w:rFonts w:ascii="Arial" w:hAnsi="Arial" w:cs="Arial"/>
          <w:b/>
          <w:bCs/>
          <w:color w:val="374E5E"/>
          <w:sz w:val="28"/>
          <w:szCs w:val="28"/>
        </w:rPr>
        <w:t>PURPOSE</w:t>
      </w:r>
    </w:p>
    <w:p w14:paraId="452F92C5" w14:textId="7B97C323" w:rsidR="00B63C9E" w:rsidRPr="00003D5B" w:rsidRDefault="00B63C9E" w:rsidP="00B63C9E">
      <w:pPr>
        <w:pStyle w:val="BodyText"/>
        <w:jc w:val="both"/>
        <w:rPr>
          <w:b/>
        </w:rPr>
      </w:pPr>
      <w:r w:rsidRPr="00003D5B">
        <w:t>The Commission adopts an annual budget prepared on the modified accrual basis for the General Fund, consistent with generally accepted accounting principles (GAAP).</w:t>
      </w:r>
      <w:r>
        <w:t xml:space="preserve"> </w:t>
      </w:r>
      <w:r w:rsidRPr="00003D5B">
        <w:t xml:space="preserve">The </w:t>
      </w:r>
      <w:r>
        <w:t xml:space="preserve">Commission’s </w:t>
      </w:r>
      <w:r w:rsidRPr="00003D5B">
        <w:t>adopted</w:t>
      </w:r>
      <w:r>
        <w:t xml:space="preserve"> final</w:t>
      </w:r>
      <w:r w:rsidRPr="00003D5B">
        <w:t xml:space="preserve"> budget can be amended by the</w:t>
      </w:r>
      <w:r>
        <w:t xml:space="preserve"> Commission to change appropriations </w:t>
      </w:r>
      <w:r w:rsidRPr="00003D5B">
        <w:t xml:space="preserve">as unforeseen circumstances come to </w:t>
      </w:r>
      <w:r>
        <w:t>the Executive Officer’</w:t>
      </w:r>
      <w:r w:rsidRPr="00003D5B">
        <w:t xml:space="preserve">s attention. </w:t>
      </w:r>
      <w:r w:rsidR="005A6178">
        <w:t>I</w:t>
      </w:r>
      <w:r w:rsidRPr="00003D5B">
        <w:t xml:space="preserve">ncreases in appropriations </w:t>
      </w:r>
      <w:r>
        <w:t xml:space="preserve">require the </w:t>
      </w:r>
      <w:r w:rsidRPr="00003D5B">
        <w:t xml:space="preserve">Commission’s </w:t>
      </w:r>
      <w:r>
        <w:tab/>
      </w:r>
      <w:r w:rsidRPr="00003D5B">
        <w:t xml:space="preserve">approval. Expenditures may not exceed total appropriations </w:t>
      </w:r>
      <w:r>
        <w:t>for the fiscal year</w:t>
      </w:r>
      <w:r w:rsidRPr="00003D5B">
        <w:t xml:space="preserve">. </w:t>
      </w:r>
      <w:r>
        <w:t>The Executive Officer shall</w:t>
      </w:r>
      <w:r w:rsidRPr="00003D5B">
        <w:t xml:space="preserve"> review the budget with the Commission and, </w:t>
      </w:r>
      <w:r>
        <w:t>when</w:t>
      </w:r>
      <w:r w:rsidRPr="00003D5B">
        <w:t xml:space="preserve"> necessary, recommend changes.</w:t>
      </w:r>
    </w:p>
    <w:p w14:paraId="4D1E5B18" w14:textId="77777777" w:rsidR="00B63C9E" w:rsidRPr="00003D5B" w:rsidRDefault="00B63C9E" w:rsidP="00B63C9E">
      <w:pPr>
        <w:pStyle w:val="BodyText"/>
        <w:jc w:val="both"/>
        <w:rPr>
          <w:b/>
        </w:rPr>
      </w:pPr>
    </w:p>
    <w:p w14:paraId="2210C846" w14:textId="20998528" w:rsidR="000460E0" w:rsidRPr="00396C21" w:rsidRDefault="00B63C9E" w:rsidP="00B63C9E">
      <w:pPr>
        <w:pStyle w:val="BodyText"/>
        <w:tabs>
          <w:tab w:val="left" w:pos="720"/>
        </w:tabs>
      </w:pPr>
      <w:r w:rsidRPr="00003D5B">
        <w:t>This</w:t>
      </w:r>
      <w:r w:rsidRPr="00003D5B">
        <w:rPr>
          <w:spacing w:val="-17"/>
        </w:rPr>
        <w:t xml:space="preserve"> </w:t>
      </w:r>
      <w:r w:rsidRPr="00003D5B">
        <w:t>policy establishes a</w:t>
      </w:r>
      <w:r w:rsidRPr="00003D5B">
        <w:rPr>
          <w:spacing w:val="-14"/>
        </w:rPr>
        <w:t xml:space="preserve"> </w:t>
      </w:r>
      <w:r w:rsidRPr="00003D5B">
        <w:t>General</w:t>
      </w:r>
      <w:r w:rsidRPr="00003D5B">
        <w:rPr>
          <w:spacing w:val="-15"/>
        </w:rPr>
        <w:t xml:space="preserve"> </w:t>
      </w:r>
      <w:r w:rsidRPr="00003D5B">
        <w:t>Reserve budget line item</w:t>
      </w:r>
      <w:r w:rsidRPr="00003D5B">
        <w:rPr>
          <w:spacing w:val="-16"/>
        </w:rPr>
        <w:t xml:space="preserve"> </w:t>
      </w:r>
      <w:r w:rsidRPr="00003D5B">
        <w:t xml:space="preserve">with parameters for funding and uses </w:t>
      </w:r>
      <w:r>
        <w:t>for</w:t>
      </w:r>
      <w:r w:rsidRPr="00003D5B">
        <w:t xml:space="preserve"> unforeseen major expenditures that require supplemental</w:t>
      </w:r>
      <w:r>
        <w:t xml:space="preserve"> funding to the Commission’s adopted budget</w:t>
      </w:r>
      <w:r w:rsidR="00304430" w:rsidRPr="00304430">
        <w:t>.</w:t>
      </w:r>
    </w:p>
    <w:p w14:paraId="06B19BC2" w14:textId="5CB42C14" w:rsidR="002C6F1E" w:rsidRPr="003E3558" w:rsidRDefault="005F0913" w:rsidP="005F0913">
      <w:pPr>
        <w:spacing w:before="360" w:after="120"/>
        <w:jc w:val="both"/>
        <w:rPr>
          <w:rFonts w:ascii="Arial" w:hAnsi="Arial" w:cs="Arial"/>
          <w:b/>
          <w:bCs/>
          <w:color w:val="374E5E"/>
          <w:sz w:val="28"/>
          <w:szCs w:val="28"/>
        </w:rPr>
      </w:pPr>
      <w:r w:rsidRPr="003E3558">
        <w:rPr>
          <w:rFonts w:ascii="Arial" w:hAnsi="Arial" w:cs="Arial"/>
          <w:b/>
          <w:bCs/>
          <w:color w:val="374E5E"/>
          <w:sz w:val="28"/>
          <w:szCs w:val="28"/>
        </w:rPr>
        <w:t>POLICY</w:t>
      </w:r>
    </w:p>
    <w:p w14:paraId="5F71AEB6" w14:textId="7AA50A0A" w:rsidR="00520D8A" w:rsidRPr="00A22C47" w:rsidRDefault="00520D8A" w:rsidP="00520D8A">
      <w:pPr>
        <w:pStyle w:val="BodyText"/>
        <w:jc w:val="both"/>
      </w:pPr>
      <w:r w:rsidRPr="00003D5B">
        <w:t>It</w:t>
      </w:r>
      <w:r w:rsidRPr="00003D5B">
        <w:rPr>
          <w:spacing w:val="-2"/>
        </w:rPr>
        <w:t xml:space="preserve"> </w:t>
      </w:r>
      <w:r w:rsidRPr="00003D5B">
        <w:t>is</w:t>
      </w:r>
      <w:r w:rsidRPr="00003D5B">
        <w:rPr>
          <w:spacing w:val="-2"/>
        </w:rPr>
        <w:t xml:space="preserve"> </w:t>
      </w:r>
      <w:r w:rsidRPr="00003D5B">
        <w:t>the</w:t>
      </w:r>
      <w:r w:rsidRPr="00003D5B">
        <w:rPr>
          <w:spacing w:val="-1"/>
        </w:rPr>
        <w:t xml:space="preserve"> </w:t>
      </w:r>
      <w:r>
        <w:t>p</w:t>
      </w:r>
      <w:r w:rsidRPr="00003D5B">
        <w:t>olicy</w:t>
      </w:r>
      <w:r w:rsidRPr="00003D5B">
        <w:rPr>
          <w:spacing w:val="-3"/>
        </w:rPr>
        <w:t xml:space="preserve"> </w:t>
      </w:r>
      <w:r w:rsidRPr="00003D5B">
        <w:t>of</w:t>
      </w:r>
      <w:r w:rsidRPr="00003D5B">
        <w:rPr>
          <w:spacing w:val="-2"/>
        </w:rPr>
        <w:t xml:space="preserve"> Placer</w:t>
      </w:r>
      <w:r w:rsidRPr="00003D5B">
        <w:rPr>
          <w:spacing w:val="-1"/>
        </w:rPr>
        <w:t xml:space="preserve"> </w:t>
      </w:r>
      <w:r w:rsidRPr="00003D5B">
        <w:t>LAFCO</w:t>
      </w:r>
      <w:r w:rsidRPr="00003D5B">
        <w:rPr>
          <w:spacing w:val="-4"/>
        </w:rPr>
        <w:t xml:space="preserve"> </w:t>
      </w:r>
      <w:r w:rsidRPr="00003D5B">
        <w:rPr>
          <w:spacing w:val="-5"/>
        </w:rPr>
        <w:t>to</w:t>
      </w:r>
      <w:r>
        <w:rPr>
          <w:spacing w:val="-5"/>
        </w:rPr>
        <w:t xml:space="preserve"> e</w:t>
      </w:r>
      <w:r w:rsidRPr="00003D5B">
        <w:t>stablish</w:t>
      </w:r>
      <w:r w:rsidRPr="00003D5B">
        <w:rPr>
          <w:spacing w:val="-7"/>
        </w:rPr>
        <w:t xml:space="preserve"> </w:t>
      </w:r>
      <w:r w:rsidRPr="00003D5B">
        <w:t>a</w:t>
      </w:r>
      <w:r w:rsidRPr="00003D5B">
        <w:rPr>
          <w:spacing w:val="-9"/>
        </w:rPr>
        <w:t xml:space="preserve"> </w:t>
      </w:r>
      <w:r w:rsidRPr="00003D5B">
        <w:t>General</w:t>
      </w:r>
      <w:r w:rsidRPr="00003D5B">
        <w:rPr>
          <w:spacing w:val="-8"/>
        </w:rPr>
        <w:t xml:space="preserve"> </w:t>
      </w:r>
      <w:r w:rsidRPr="00003D5B">
        <w:t>Reserve</w:t>
      </w:r>
      <w:r w:rsidRPr="00003D5B">
        <w:rPr>
          <w:spacing w:val="-9"/>
        </w:rPr>
        <w:t xml:space="preserve"> </w:t>
      </w:r>
      <w:r w:rsidRPr="00003D5B">
        <w:t>budget</w:t>
      </w:r>
      <w:r w:rsidRPr="00003D5B">
        <w:rPr>
          <w:spacing w:val="-7"/>
        </w:rPr>
        <w:t xml:space="preserve"> </w:t>
      </w:r>
      <w:r w:rsidRPr="00003D5B">
        <w:t xml:space="preserve">item </w:t>
      </w:r>
      <w:r>
        <w:t>at</w:t>
      </w:r>
      <w:r w:rsidRPr="00003D5B">
        <w:rPr>
          <w:spacing w:val="-1"/>
        </w:rPr>
        <w:t xml:space="preserve"> </w:t>
      </w:r>
      <w:r w:rsidRPr="00003D5B">
        <w:t>a</w:t>
      </w:r>
      <w:r w:rsidRPr="00003D5B">
        <w:rPr>
          <w:spacing w:val="-3"/>
        </w:rPr>
        <w:t xml:space="preserve"> </w:t>
      </w:r>
      <w:r w:rsidRPr="00003D5B">
        <w:t xml:space="preserve">minimum of 25% of the </w:t>
      </w:r>
      <w:r>
        <w:t xml:space="preserve">Commission’s </w:t>
      </w:r>
      <w:r w:rsidRPr="00003D5B">
        <w:t xml:space="preserve">annual Operating Budget. </w:t>
      </w:r>
      <w:r>
        <w:t>The Operating</w:t>
      </w:r>
      <w:r w:rsidRPr="00003D5B">
        <w:t xml:space="preserve"> Budget is</w:t>
      </w:r>
      <w:r>
        <w:t xml:space="preserve"> </w:t>
      </w:r>
      <w:r w:rsidRPr="00003D5B">
        <w:t xml:space="preserve">defined as </w:t>
      </w:r>
      <w:r>
        <w:t>the annual adopted expenditures of the Commission, including, but not limited to, employee salaries and benefits, services, and supplies</w:t>
      </w:r>
      <w:r w:rsidR="00B73C91" w:rsidRPr="00A22C47">
        <w:t>.</w:t>
      </w:r>
    </w:p>
    <w:sectPr w:rsidR="00520D8A" w:rsidRPr="00A22C47" w:rsidSect="00B623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440" w:left="144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2E50" w14:textId="77777777" w:rsidR="001C5DFB" w:rsidRDefault="001C5DFB" w:rsidP="005C00A0">
      <w:r>
        <w:separator/>
      </w:r>
    </w:p>
  </w:endnote>
  <w:endnote w:type="continuationSeparator" w:id="0">
    <w:p w14:paraId="1A0E1FF9" w14:textId="77777777" w:rsidR="001C5DFB" w:rsidRDefault="001C5DFB" w:rsidP="005C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634439"/>
      <w:docPartObj>
        <w:docPartGallery w:val="Page Numbers (Bottom of Page)"/>
        <w:docPartUnique/>
      </w:docPartObj>
    </w:sdtPr>
    <w:sdtEndPr>
      <w:rPr>
        <w:rFonts w:ascii="Arial" w:hAnsi="Arial" w:cs="Arial"/>
        <w:color w:val="374E5E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374E5E"/>
          </w:rPr>
        </w:sdtEndPr>
        <w:sdtContent>
          <w:p w14:paraId="5C5042AC" w14:textId="77777777" w:rsidR="00435596" w:rsidRDefault="00435596">
            <w:pPr>
              <w:pStyle w:val="Footer"/>
              <w:jc w:val="right"/>
            </w:pPr>
          </w:p>
          <w:p w14:paraId="1EA2D018" w14:textId="2DE800EE" w:rsidR="00F6701B" w:rsidRPr="00505DAC" w:rsidRDefault="00C96FD5" w:rsidP="00C96FD5">
            <w:pPr>
              <w:pStyle w:val="Header"/>
              <w:jc w:val="center"/>
              <w:rPr>
                <w:rFonts w:ascii="Arial" w:hAnsi="Arial" w:cs="Arial"/>
                <w:b/>
                <w:bCs/>
                <w:color w:val="374E5E"/>
              </w:rPr>
            </w:pPr>
            <w:r w:rsidRPr="00505DAC">
              <w:rPr>
                <w:rFonts w:ascii="Arial" w:hAnsi="Arial" w:cs="Arial"/>
                <w:color w:val="374E5E"/>
              </w:rPr>
              <w:t xml:space="preserve">POLICY </w:t>
            </w:r>
            <w:r w:rsidR="004102F4">
              <w:rPr>
                <w:rFonts w:ascii="Arial" w:hAnsi="Arial" w:cs="Arial"/>
                <w:color w:val="374E5E"/>
              </w:rPr>
              <w:t>2.</w:t>
            </w:r>
            <w:r w:rsidR="00520D8A">
              <w:rPr>
                <w:rFonts w:ascii="Arial" w:hAnsi="Arial" w:cs="Arial"/>
                <w:color w:val="374E5E"/>
              </w:rPr>
              <w:t>5</w:t>
            </w:r>
            <w:r w:rsidRPr="00505DAC">
              <w:rPr>
                <w:rFonts w:ascii="Arial" w:hAnsi="Arial" w:cs="Arial"/>
                <w:color w:val="374E5E"/>
              </w:rPr>
              <w:t xml:space="preserve"> </w:t>
            </w:r>
            <w:r w:rsidR="00520D8A">
              <w:rPr>
                <w:rFonts w:ascii="Arial" w:hAnsi="Arial" w:cs="Arial"/>
                <w:b/>
                <w:bCs/>
                <w:color w:val="374E5E"/>
              </w:rPr>
              <w:t>General Reserve</w:t>
            </w:r>
            <w:r w:rsidR="00824434">
              <w:rPr>
                <w:rFonts w:ascii="Arial" w:hAnsi="Arial" w:cs="Arial"/>
                <w:b/>
                <w:bCs/>
                <w:color w:val="374E5E"/>
              </w:rPr>
              <w:tab/>
            </w:r>
            <w:r w:rsidRPr="00505DAC">
              <w:rPr>
                <w:rFonts w:ascii="Arial" w:hAnsi="Arial" w:cs="Arial"/>
                <w:b/>
                <w:bCs/>
                <w:color w:val="374E5E"/>
              </w:rPr>
              <w:tab/>
            </w:r>
            <w:r w:rsidR="00F6701B" w:rsidRPr="00505DAC">
              <w:rPr>
                <w:rFonts w:ascii="Arial" w:hAnsi="Arial" w:cs="Arial"/>
                <w:color w:val="374E5E"/>
              </w:rPr>
              <w:t xml:space="preserve">Page </w:t>
            </w:r>
            <w:r w:rsidR="00F6701B" w:rsidRPr="00505DAC">
              <w:rPr>
                <w:rFonts w:ascii="Arial" w:hAnsi="Arial" w:cs="Arial"/>
                <w:color w:val="374E5E"/>
              </w:rPr>
              <w:fldChar w:fldCharType="begin"/>
            </w:r>
            <w:r w:rsidR="00F6701B" w:rsidRPr="00505DAC">
              <w:rPr>
                <w:rFonts w:ascii="Arial" w:hAnsi="Arial" w:cs="Arial"/>
                <w:color w:val="374E5E"/>
              </w:rPr>
              <w:instrText xml:space="preserve"> PAGE </w:instrText>
            </w:r>
            <w:r w:rsidR="00F6701B" w:rsidRPr="00505DAC">
              <w:rPr>
                <w:rFonts w:ascii="Arial" w:hAnsi="Arial" w:cs="Arial"/>
                <w:color w:val="374E5E"/>
              </w:rPr>
              <w:fldChar w:fldCharType="separate"/>
            </w:r>
            <w:r w:rsidR="00F6701B" w:rsidRPr="00505DAC">
              <w:rPr>
                <w:rFonts w:ascii="Arial" w:hAnsi="Arial" w:cs="Arial"/>
                <w:noProof/>
                <w:color w:val="374E5E"/>
              </w:rPr>
              <w:t>2</w:t>
            </w:r>
            <w:r w:rsidR="00F6701B" w:rsidRPr="00505DAC">
              <w:rPr>
                <w:rFonts w:ascii="Arial" w:hAnsi="Arial" w:cs="Arial"/>
                <w:color w:val="374E5E"/>
              </w:rPr>
              <w:fldChar w:fldCharType="end"/>
            </w:r>
            <w:r w:rsidR="00F6701B" w:rsidRPr="00505DAC">
              <w:rPr>
                <w:rFonts w:ascii="Arial" w:hAnsi="Arial" w:cs="Arial"/>
                <w:color w:val="374E5E"/>
              </w:rPr>
              <w:t xml:space="preserve"> of </w:t>
            </w:r>
            <w:r w:rsidR="00F6701B" w:rsidRPr="00505DAC">
              <w:rPr>
                <w:rFonts w:ascii="Arial" w:hAnsi="Arial" w:cs="Arial"/>
                <w:color w:val="374E5E"/>
              </w:rPr>
              <w:fldChar w:fldCharType="begin"/>
            </w:r>
            <w:r w:rsidR="00F6701B" w:rsidRPr="00505DAC">
              <w:rPr>
                <w:rFonts w:ascii="Arial" w:hAnsi="Arial" w:cs="Arial"/>
                <w:color w:val="374E5E"/>
              </w:rPr>
              <w:instrText xml:space="preserve"> NUMPAGES  </w:instrText>
            </w:r>
            <w:r w:rsidR="00F6701B" w:rsidRPr="00505DAC">
              <w:rPr>
                <w:rFonts w:ascii="Arial" w:hAnsi="Arial" w:cs="Arial"/>
                <w:color w:val="374E5E"/>
              </w:rPr>
              <w:fldChar w:fldCharType="separate"/>
            </w:r>
            <w:r w:rsidR="00F6701B" w:rsidRPr="00505DAC">
              <w:rPr>
                <w:rFonts w:ascii="Arial" w:hAnsi="Arial" w:cs="Arial"/>
                <w:noProof/>
                <w:color w:val="374E5E"/>
              </w:rPr>
              <w:t>2</w:t>
            </w:r>
            <w:r w:rsidR="00F6701B" w:rsidRPr="00505DAC">
              <w:rPr>
                <w:rFonts w:ascii="Arial" w:hAnsi="Arial" w:cs="Arial"/>
                <w:color w:val="374E5E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1EB7" w14:textId="03868EC9" w:rsidR="00F6701B" w:rsidRPr="00EF232C" w:rsidRDefault="000B3E4C" w:rsidP="000B3E4C">
    <w:pPr>
      <w:pStyle w:val="Footer"/>
      <w:jc w:val="center"/>
      <w:rPr>
        <w:rFonts w:ascii="Arial" w:hAnsi="Arial" w:cs="Arial"/>
        <w:sz w:val="20"/>
        <w:szCs w:val="20"/>
      </w:rPr>
    </w:pPr>
    <w:r w:rsidRPr="00EF232C">
      <w:rPr>
        <w:rFonts w:ascii="Arial" w:hAnsi="Arial" w:cs="Arial"/>
        <w:sz w:val="20"/>
        <w:szCs w:val="20"/>
      </w:rPr>
      <w:t xml:space="preserve">Page </w:t>
    </w:r>
    <w:r w:rsidRPr="00EF232C">
      <w:rPr>
        <w:rFonts w:ascii="Arial" w:hAnsi="Arial" w:cs="Arial"/>
        <w:sz w:val="20"/>
        <w:szCs w:val="20"/>
      </w:rPr>
      <w:fldChar w:fldCharType="begin"/>
    </w:r>
    <w:r w:rsidRPr="00EF232C">
      <w:rPr>
        <w:rFonts w:ascii="Arial" w:hAnsi="Arial" w:cs="Arial"/>
        <w:sz w:val="20"/>
        <w:szCs w:val="20"/>
      </w:rPr>
      <w:instrText xml:space="preserve"> PAGE </w:instrText>
    </w:r>
    <w:r w:rsidRPr="00EF232C">
      <w:rPr>
        <w:rFonts w:ascii="Arial" w:hAnsi="Arial" w:cs="Arial"/>
        <w:sz w:val="20"/>
        <w:szCs w:val="20"/>
      </w:rPr>
      <w:fldChar w:fldCharType="separate"/>
    </w:r>
    <w:r w:rsidRPr="00EF232C">
      <w:rPr>
        <w:rFonts w:ascii="Arial" w:hAnsi="Arial" w:cs="Arial"/>
        <w:sz w:val="20"/>
        <w:szCs w:val="20"/>
      </w:rPr>
      <w:t>2</w:t>
    </w:r>
    <w:r w:rsidRPr="00EF232C">
      <w:rPr>
        <w:rFonts w:ascii="Arial" w:hAnsi="Arial" w:cs="Arial"/>
        <w:sz w:val="20"/>
        <w:szCs w:val="20"/>
      </w:rPr>
      <w:fldChar w:fldCharType="end"/>
    </w:r>
    <w:r w:rsidRPr="00EF232C">
      <w:rPr>
        <w:rFonts w:ascii="Arial" w:hAnsi="Arial" w:cs="Arial"/>
        <w:sz w:val="20"/>
        <w:szCs w:val="20"/>
      </w:rPr>
      <w:t xml:space="preserve"> of </w:t>
    </w:r>
    <w:r w:rsidRPr="00EF232C">
      <w:rPr>
        <w:rFonts w:ascii="Arial" w:hAnsi="Arial" w:cs="Arial"/>
        <w:sz w:val="20"/>
        <w:szCs w:val="20"/>
      </w:rPr>
      <w:fldChar w:fldCharType="begin"/>
    </w:r>
    <w:r w:rsidRPr="00EF232C">
      <w:rPr>
        <w:rFonts w:ascii="Arial" w:hAnsi="Arial" w:cs="Arial"/>
        <w:sz w:val="20"/>
        <w:szCs w:val="20"/>
      </w:rPr>
      <w:instrText xml:space="preserve"> NUMPAGES  </w:instrText>
    </w:r>
    <w:r w:rsidRPr="00EF232C">
      <w:rPr>
        <w:rFonts w:ascii="Arial" w:hAnsi="Arial" w:cs="Arial"/>
        <w:sz w:val="20"/>
        <w:szCs w:val="20"/>
      </w:rPr>
      <w:fldChar w:fldCharType="separate"/>
    </w:r>
    <w:r w:rsidRPr="00EF232C">
      <w:rPr>
        <w:rFonts w:ascii="Arial" w:hAnsi="Arial" w:cs="Arial"/>
        <w:sz w:val="20"/>
        <w:szCs w:val="20"/>
      </w:rPr>
      <w:t>4</w:t>
    </w:r>
    <w:r w:rsidRPr="00EF232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0D2A" w14:textId="77777777" w:rsidR="001C5DFB" w:rsidRDefault="001C5DFB" w:rsidP="005C00A0">
      <w:r>
        <w:separator/>
      </w:r>
    </w:p>
  </w:footnote>
  <w:footnote w:type="continuationSeparator" w:id="0">
    <w:p w14:paraId="73716878" w14:textId="77777777" w:rsidR="001C5DFB" w:rsidRDefault="001C5DFB" w:rsidP="005C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2B25" w14:textId="77777777" w:rsidR="00505DAC" w:rsidRDefault="002D2399" w:rsidP="002D2399">
    <w:pPr>
      <w:pStyle w:val="Header"/>
      <w:tabs>
        <w:tab w:val="left" w:pos="5595"/>
      </w:tabs>
      <w:jc w:val="center"/>
      <w:rPr>
        <w:rFonts w:ascii="Arial" w:hAnsi="Arial" w:cs="Arial"/>
        <w:color w:val="374E5E"/>
        <w:sz w:val="20"/>
        <w:szCs w:val="20"/>
      </w:rPr>
    </w:pPr>
    <w:r w:rsidRPr="00EF232C">
      <w:rPr>
        <w:rFonts w:ascii="Arial" w:hAnsi="Arial" w:cs="Arial"/>
        <w:color w:val="374E5E"/>
        <w:sz w:val="20"/>
        <w:szCs w:val="20"/>
      </w:rPr>
      <w:t>Placer County Local Agency Formation Commission (Placer LAFCO)</w:t>
    </w:r>
  </w:p>
  <w:p w14:paraId="0BC19E3B" w14:textId="0CB626B2" w:rsidR="002D2399" w:rsidRPr="007E06BC" w:rsidRDefault="00505DAC" w:rsidP="00BA4DD5">
    <w:pPr>
      <w:pStyle w:val="Header"/>
      <w:pBdr>
        <w:bottom w:val="single" w:sz="4" w:space="1" w:color="374E5E"/>
      </w:pBdr>
      <w:tabs>
        <w:tab w:val="left" w:pos="5595"/>
      </w:tabs>
      <w:jc w:val="center"/>
      <w:rPr>
        <w:rFonts w:ascii="Arial" w:hAnsi="Arial" w:cs="Arial"/>
        <w:b/>
        <w:bCs/>
        <w:color w:val="374E5E"/>
        <w:sz w:val="28"/>
        <w:szCs w:val="28"/>
      </w:rPr>
    </w:pPr>
    <w:r w:rsidRPr="007E06BC">
      <w:rPr>
        <w:rFonts w:ascii="Arial" w:hAnsi="Arial" w:cs="Arial"/>
        <w:b/>
        <w:bCs/>
        <w:color w:val="488B81"/>
        <w:sz w:val="28"/>
        <w:szCs w:val="28"/>
      </w:rPr>
      <w:t>POLICY MANUAL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AEC3" w14:textId="29153AD4" w:rsidR="00AD3DD0" w:rsidRPr="00EF232C" w:rsidRDefault="002518F6" w:rsidP="00E22828">
    <w:pPr>
      <w:spacing w:before="240"/>
      <w:ind w:right="-1080"/>
      <w:jc w:val="right"/>
      <w:rPr>
        <w:rFonts w:ascii="Arial" w:hAnsi="Arial" w:cs="Arial"/>
        <w:color w:val="002060"/>
        <w:sz w:val="20"/>
        <w:szCs w:val="20"/>
      </w:rPr>
    </w:pPr>
    <w:r w:rsidRPr="00EF232C">
      <w:rPr>
        <w:rFonts w:ascii="Arial" w:eastAsia="Arial Unicode MS" w:hAnsi="Arial" w:cs="Arial"/>
        <w:noProof/>
        <w:color w:val="002060"/>
        <w:sz w:val="20"/>
        <w:szCs w:val="20"/>
      </w:rPr>
      <w:drawing>
        <wp:anchor distT="0" distB="0" distL="114300" distR="114300" simplePos="0" relativeHeight="251659264" behindDoc="0" locked="0" layoutInCell="1" allowOverlap="1" wp14:anchorId="5A266A2E" wp14:editId="4D66D90E">
          <wp:simplePos x="0" y="0"/>
          <wp:positionH relativeFrom="column">
            <wp:posOffset>-695325</wp:posOffset>
          </wp:positionH>
          <wp:positionV relativeFrom="paragraph">
            <wp:posOffset>-207645</wp:posOffset>
          </wp:positionV>
          <wp:extent cx="1018540" cy="838200"/>
          <wp:effectExtent l="0" t="0" r="0" b="0"/>
          <wp:wrapNone/>
          <wp:docPr id="369743355" name="Picture 4" descr="A logo for a ski reso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565284" name="Picture 4" descr="A logo for a ski reso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54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3DD0" w:rsidRPr="00EF232C">
      <w:rPr>
        <w:rFonts w:ascii="Arial" w:hAnsi="Arial" w:cs="Arial"/>
        <w:color w:val="002060"/>
        <w:sz w:val="20"/>
        <w:szCs w:val="20"/>
      </w:rPr>
      <w:t>P</w:t>
    </w:r>
    <w:r w:rsidR="00B669A0" w:rsidRPr="00EF232C">
      <w:rPr>
        <w:rFonts w:ascii="Arial" w:hAnsi="Arial" w:cs="Arial"/>
        <w:color w:val="002060"/>
        <w:sz w:val="20"/>
        <w:szCs w:val="20"/>
      </w:rPr>
      <w:t>lacer County Local Agency Formation Commission (Placer LAFCO)</w:t>
    </w:r>
  </w:p>
  <w:p w14:paraId="4DE1555C" w14:textId="6157AE70" w:rsidR="00396A50" w:rsidRPr="007E06BC" w:rsidRDefault="00E22828" w:rsidP="00396A50">
    <w:pPr>
      <w:ind w:right="-1080"/>
      <w:jc w:val="right"/>
      <w:rPr>
        <w:rFonts w:ascii="Arial" w:hAnsi="Arial" w:cs="Arial"/>
        <w:b/>
        <w:bCs/>
        <w:color w:val="488B81"/>
        <w:sz w:val="48"/>
        <w:szCs w:val="48"/>
      </w:rPr>
    </w:pPr>
    <w:r w:rsidRPr="007E06BC">
      <w:rPr>
        <w:rFonts w:ascii="Arial" w:hAnsi="Arial" w:cs="Arial"/>
        <w:b/>
        <w:bCs/>
        <w:noProof/>
        <w:color w:val="002060"/>
        <w:sz w:val="8"/>
        <w:szCs w:val="8"/>
      </w:rPr>
      <w:drawing>
        <wp:anchor distT="0" distB="0" distL="114300" distR="114300" simplePos="0" relativeHeight="251658240" behindDoc="0" locked="0" layoutInCell="1" allowOverlap="1" wp14:anchorId="13A0F3AB" wp14:editId="33EF5411">
          <wp:simplePos x="0" y="0"/>
          <wp:positionH relativeFrom="column">
            <wp:posOffset>-680085</wp:posOffset>
          </wp:positionH>
          <wp:positionV relativeFrom="paragraph">
            <wp:posOffset>339725</wp:posOffset>
          </wp:positionV>
          <wp:extent cx="7315200" cy="226695"/>
          <wp:effectExtent l="0" t="0" r="0" b="1905"/>
          <wp:wrapNone/>
          <wp:docPr id="10944641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187122" name="Picture 10201871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22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04B7" w:rsidRPr="007E06BC">
      <w:rPr>
        <w:rFonts w:ascii="Arial" w:hAnsi="Arial" w:cs="Arial"/>
        <w:b/>
        <w:bCs/>
        <w:color w:val="488B81"/>
        <w:sz w:val="28"/>
        <w:szCs w:val="28"/>
      </w:rPr>
      <w:t>POLICY MANUAL</w:t>
    </w:r>
  </w:p>
  <w:p w14:paraId="31D82AC2" w14:textId="4B1EF44F" w:rsidR="0057665D" w:rsidRPr="00EF232C" w:rsidRDefault="0057665D" w:rsidP="0057665D">
    <w:pPr>
      <w:ind w:left="810"/>
      <w:rPr>
        <w:rFonts w:ascii="Arial" w:hAnsi="Arial" w:cs="Arial"/>
        <w:color w:val="002060"/>
        <w:sz w:val="20"/>
        <w:szCs w:val="20"/>
      </w:rPr>
    </w:pPr>
  </w:p>
  <w:p w14:paraId="4DC9CF08" w14:textId="6BBBE89E" w:rsidR="00F6701B" w:rsidRPr="00EF232C" w:rsidRDefault="00F6701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609"/>
    <w:multiLevelType w:val="multilevel"/>
    <w:tmpl w:val="0764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381DAB"/>
    <w:multiLevelType w:val="hybridMultilevel"/>
    <w:tmpl w:val="E458C7D4"/>
    <w:lvl w:ilvl="0" w:tplc="3A368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92257"/>
    <w:multiLevelType w:val="hybridMultilevel"/>
    <w:tmpl w:val="4D68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3DE6"/>
    <w:multiLevelType w:val="hybridMultilevel"/>
    <w:tmpl w:val="1A7C7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F4F64"/>
    <w:multiLevelType w:val="hybridMultilevel"/>
    <w:tmpl w:val="C870EAB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6CE4"/>
    <w:multiLevelType w:val="hybridMultilevel"/>
    <w:tmpl w:val="720A4DD6"/>
    <w:lvl w:ilvl="0" w:tplc="7E48F6C4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2CA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E82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6DB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BCD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0ED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266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E8B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C33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E61D36"/>
    <w:multiLevelType w:val="singleLevel"/>
    <w:tmpl w:val="59EC2C6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</w:rPr>
    </w:lvl>
  </w:abstractNum>
  <w:abstractNum w:abstractNumId="7" w15:restartNumberingAfterBreak="0">
    <w:nsid w:val="1D190D68"/>
    <w:multiLevelType w:val="hybridMultilevel"/>
    <w:tmpl w:val="7F3E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0BEF"/>
    <w:multiLevelType w:val="hybridMultilevel"/>
    <w:tmpl w:val="5726DC34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3680"/>
    <w:multiLevelType w:val="hybridMultilevel"/>
    <w:tmpl w:val="6D84C1BC"/>
    <w:lvl w:ilvl="0" w:tplc="AF6EA2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549A8"/>
    <w:multiLevelType w:val="hybridMultilevel"/>
    <w:tmpl w:val="509C09FC"/>
    <w:lvl w:ilvl="0" w:tplc="7A8231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5566E1"/>
    <w:multiLevelType w:val="hybridMultilevel"/>
    <w:tmpl w:val="2A4C1B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B286A"/>
    <w:multiLevelType w:val="hybridMultilevel"/>
    <w:tmpl w:val="278A4BF2"/>
    <w:lvl w:ilvl="0" w:tplc="DB9EE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4CD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CA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8E1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0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01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AA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22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3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983422"/>
    <w:multiLevelType w:val="hybridMultilevel"/>
    <w:tmpl w:val="9640B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B73D67"/>
    <w:multiLevelType w:val="hybridMultilevel"/>
    <w:tmpl w:val="5726DC34"/>
    <w:lvl w:ilvl="0" w:tplc="B0EE2B1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95055"/>
    <w:multiLevelType w:val="singleLevel"/>
    <w:tmpl w:val="14AC50B2"/>
    <w:lvl w:ilvl="0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16" w15:restartNumberingAfterBreak="0">
    <w:nsid w:val="48C16986"/>
    <w:multiLevelType w:val="hybridMultilevel"/>
    <w:tmpl w:val="F342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D5F51"/>
    <w:multiLevelType w:val="hybridMultilevel"/>
    <w:tmpl w:val="6B66C0B0"/>
    <w:lvl w:ilvl="0" w:tplc="5576EE7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977DD"/>
    <w:multiLevelType w:val="hybridMultilevel"/>
    <w:tmpl w:val="5726DC34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C1E06"/>
    <w:multiLevelType w:val="hybridMultilevel"/>
    <w:tmpl w:val="2140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30CD6"/>
    <w:multiLevelType w:val="hybridMultilevel"/>
    <w:tmpl w:val="325C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47FA5"/>
    <w:multiLevelType w:val="hybridMultilevel"/>
    <w:tmpl w:val="772E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106AF"/>
    <w:multiLevelType w:val="hybridMultilevel"/>
    <w:tmpl w:val="23E436BC"/>
    <w:lvl w:ilvl="0" w:tplc="52309524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7E4ECA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2" w:tplc="10E6C56A">
      <w:numFmt w:val="bullet"/>
      <w:lvlText w:val="•"/>
      <w:lvlJc w:val="left"/>
      <w:pPr>
        <w:ind w:left="2340" w:hanging="361"/>
      </w:pPr>
      <w:rPr>
        <w:rFonts w:hint="default"/>
        <w:lang w:val="en-US" w:eastAsia="en-US" w:bidi="ar-SA"/>
      </w:rPr>
    </w:lvl>
    <w:lvl w:ilvl="3" w:tplc="EA66E212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62CEDD36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 w:tplc="FA1E1196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 w:tplc="199E3852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7" w:tplc="197E5B64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8" w:tplc="720CAB36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D08740C"/>
    <w:multiLevelType w:val="hybridMultilevel"/>
    <w:tmpl w:val="92007A3A"/>
    <w:lvl w:ilvl="0" w:tplc="3DFEBE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3801236">
    <w:abstractNumId w:val="9"/>
  </w:num>
  <w:num w:numId="2" w16cid:durableId="597756317">
    <w:abstractNumId w:val="3"/>
  </w:num>
  <w:num w:numId="3" w16cid:durableId="1076049178">
    <w:abstractNumId w:val="12"/>
  </w:num>
  <w:num w:numId="4" w16cid:durableId="560024056">
    <w:abstractNumId w:val="19"/>
  </w:num>
  <w:num w:numId="5" w16cid:durableId="1844978139">
    <w:abstractNumId w:val="6"/>
  </w:num>
  <w:num w:numId="6" w16cid:durableId="202719981">
    <w:abstractNumId w:val="7"/>
  </w:num>
  <w:num w:numId="7" w16cid:durableId="36399087">
    <w:abstractNumId w:val="0"/>
  </w:num>
  <w:num w:numId="8" w16cid:durableId="410196371">
    <w:abstractNumId w:val="4"/>
  </w:num>
  <w:num w:numId="9" w16cid:durableId="1602179041">
    <w:abstractNumId w:val="17"/>
  </w:num>
  <w:num w:numId="10" w16cid:durableId="1206211603">
    <w:abstractNumId w:val="23"/>
  </w:num>
  <w:num w:numId="11" w16cid:durableId="146438983">
    <w:abstractNumId w:val="1"/>
  </w:num>
  <w:num w:numId="12" w16cid:durableId="72243880">
    <w:abstractNumId w:val="15"/>
  </w:num>
  <w:num w:numId="13" w16cid:durableId="1224029468">
    <w:abstractNumId w:val="2"/>
  </w:num>
  <w:num w:numId="14" w16cid:durableId="582757423">
    <w:abstractNumId w:val="10"/>
  </w:num>
  <w:num w:numId="15" w16cid:durableId="238058633">
    <w:abstractNumId w:val="20"/>
  </w:num>
  <w:num w:numId="16" w16cid:durableId="1580023082">
    <w:abstractNumId w:val="11"/>
  </w:num>
  <w:num w:numId="17" w16cid:durableId="290600886">
    <w:abstractNumId w:val="21"/>
  </w:num>
  <w:num w:numId="18" w16cid:durableId="274679214">
    <w:abstractNumId w:val="14"/>
  </w:num>
  <w:num w:numId="19" w16cid:durableId="1969704690">
    <w:abstractNumId w:val="8"/>
  </w:num>
  <w:num w:numId="20" w16cid:durableId="650717369">
    <w:abstractNumId w:val="18"/>
  </w:num>
  <w:num w:numId="21" w16cid:durableId="606544809">
    <w:abstractNumId w:val="5"/>
  </w:num>
  <w:num w:numId="22" w16cid:durableId="680008746">
    <w:abstractNumId w:val="22"/>
  </w:num>
  <w:num w:numId="23" w16cid:durableId="938685694">
    <w:abstractNumId w:val="13"/>
  </w:num>
  <w:num w:numId="24" w16cid:durableId="4918000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0NrcwMjQ2NLU0tbRQ0lEKTi0uzszPAykwqQUAxrcneywAAAA="/>
  </w:docVars>
  <w:rsids>
    <w:rsidRoot w:val="008E0386"/>
    <w:rsid w:val="0000001C"/>
    <w:rsid w:val="00004F31"/>
    <w:rsid w:val="00017C15"/>
    <w:rsid w:val="000460E0"/>
    <w:rsid w:val="00050AC6"/>
    <w:rsid w:val="0005430B"/>
    <w:rsid w:val="00062CCA"/>
    <w:rsid w:val="0006480B"/>
    <w:rsid w:val="00072BEA"/>
    <w:rsid w:val="00075EC4"/>
    <w:rsid w:val="00080F9C"/>
    <w:rsid w:val="000830BD"/>
    <w:rsid w:val="000A52B5"/>
    <w:rsid w:val="000B3E4C"/>
    <w:rsid w:val="000D24CB"/>
    <w:rsid w:val="000D2A99"/>
    <w:rsid w:val="000E4738"/>
    <w:rsid w:val="000F1F8A"/>
    <w:rsid w:val="000F7453"/>
    <w:rsid w:val="00130CA9"/>
    <w:rsid w:val="00147D57"/>
    <w:rsid w:val="001519E1"/>
    <w:rsid w:val="00152948"/>
    <w:rsid w:val="00153297"/>
    <w:rsid w:val="001660BD"/>
    <w:rsid w:val="001A4F61"/>
    <w:rsid w:val="001B1659"/>
    <w:rsid w:val="001B73BA"/>
    <w:rsid w:val="001C1256"/>
    <w:rsid w:val="001C5DFB"/>
    <w:rsid w:val="001D0CB2"/>
    <w:rsid w:val="001E6DEC"/>
    <w:rsid w:val="001E6FEC"/>
    <w:rsid w:val="001F023D"/>
    <w:rsid w:val="001F18BE"/>
    <w:rsid w:val="001F6228"/>
    <w:rsid w:val="001F7E72"/>
    <w:rsid w:val="00214D5A"/>
    <w:rsid w:val="002437FF"/>
    <w:rsid w:val="002518F6"/>
    <w:rsid w:val="002522BF"/>
    <w:rsid w:val="00252569"/>
    <w:rsid w:val="00253057"/>
    <w:rsid w:val="00267243"/>
    <w:rsid w:val="00271E84"/>
    <w:rsid w:val="00280802"/>
    <w:rsid w:val="00282985"/>
    <w:rsid w:val="00283C05"/>
    <w:rsid w:val="0029169A"/>
    <w:rsid w:val="00291D25"/>
    <w:rsid w:val="00295329"/>
    <w:rsid w:val="00295BB3"/>
    <w:rsid w:val="00296BBF"/>
    <w:rsid w:val="002A00E5"/>
    <w:rsid w:val="002A2071"/>
    <w:rsid w:val="002B20C9"/>
    <w:rsid w:val="002C1F26"/>
    <w:rsid w:val="002C441D"/>
    <w:rsid w:val="002C6F1E"/>
    <w:rsid w:val="002D2036"/>
    <w:rsid w:val="002D20DF"/>
    <w:rsid w:val="002D2399"/>
    <w:rsid w:val="002D4791"/>
    <w:rsid w:val="002F39B7"/>
    <w:rsid w:val="002F5700"/>
    <w:rsid w:val="00300E51"/>
    <w:rsid w:val="00304430"/>
    <w:rsid w:val="003179ED"/>
    <w:rsid w:val="00320E7F"/>
    <w:rsid w:val="00345598"/>
    <w:rsid w:val="00353CE6"/>
    <w:rsid w:val="00367EF6"/>
    <w:rsid w:val="00377DBA"/>
    <w:rsid w:val="0038286E"/>
    <w:rsid w:val="00385B95"/>
    <w:rsid w:val="0039106E"/>
    <w:rsid w:val="0039234E"/>
    <w:rsid w:val="003967BE"/>
    <w:rsid w:val="00396A50"/>
    <w:rsid w:val="00396C21"/>
    <w:rsid w:val="003B2843"/>
    <w:rsid w:val="003D31FC"/>
    <w:rsid w:val="003E020C"/>
    <w:rsid w:val="003E1E50"/>
    <w:rsid w:val="003E2496"/>
    <w:rsid w:val="003E3558"/>
    <w:rsid w:val="003E59B3"/>
    <w:rsid w:val="003F3F5B"/>
    <w:rsid w:val="00407554"/>
    <w:rsid w:val="004102F4"/>
    <w:rsid w:val="00427E18"/>
    <w:rsid w:val="004310A4"/>
    <w:rsid w:val="00435596"/>
    <w:rsid w:val="00441AF2"/>
    <w:rsid w:val="004479CA"/>
    <w:rsid w:val="004904B7"/>
    <w:rsid w:val="0049132F"/>
    <w:rsid w:val="004936EA"/>
    <w:rsid w:val="004A669E"/>
    <w:rsid w:val="004A6FB9"/>
    <w:rsid w:val="004A77E5"/>
    <w:rsid w:val="004B3803"/>
    <w:rsid w:val="004B60EB"/>
    <w:rsid w:val="004B6F91"/>
    <w:rsid w:val="004C0076"/>
    <w:rsid w:val="004E573D"/>
    <w:rsid w:val="004E712D"/>
    <w:rsid w:val="00505DAC"/>
    <w:rsid w:val="00506B41"/>
    <w:rsid w:val="00511773"/>
    <w:rsid w:val="00520D8A"/>
    <w:rsid w:val="00521A7B"/>
    <w:rsid w:val="005340AB"/>
    <w:rsid w:val="005377D8"/>
    <w:rsid w:val="005619B7"/>
    <w:rsid w:val="005750EB"/>
    <w:rsid w:val="0057665D"/>
    <w:rsid w:val="005A2D2E"/>
    <w:rsid w:val="005A6178"/>
    <w:rsid w:val="005C00A0"/>
    <w:rsid w:val="005C6C8C"/>
    <w:rsid w:val="005D5E27"/>
    <w:rsid w:val="005E38CE"/>
    <w:rsid w:val="005F0913"/>
    <w:rsid w:val="00627358"/>
    <w:rsid w:val="0063590C"/>
    <w:rsid w:val="006476C3"/>
    <w:rsid w:val="006545EF"/>
    <w:rsid w:val="00667CD1"/>
    <w:rsid w:val="0067258A"/>
    <w:rsid w:val="006B074C"/>
    <w:rsid w:val="006B6215"/>
    <w:rsid w:val="006C0E88"/>
    <w:rsid w:val="006C5660"/>
    <w:rsid w:val="006E0655"/>
    <w:rsid w:val="006E3780"/>
    <w:rsid w:val="006E5E1C"/>
    <w:rsid w:val="006F6B30"/>
    <w:rsid w:val="0070060C"/>
    <w:rsid w:val="00712AC3"/>
    <w:rsid w:val="00725378"/>
    <w:rsid w:val="007257F8"/>
    <w:rsid w:val="00731BCB"/>
    <w:rsid w:val="00731E2D"/>
    <w:rsid w:val="007358E2"/>
    <w:rsid w:val="00737A6E"/>
    <w:rsid w:val="007431A1"/>
    <w:rsid w:val="007450AB"/>
    <w:rsid w:val="0075336B"/>
    <w:rsid w:val="00760163"/>
    <w:rsid w:val="00773106"/>
    <w:rsid w:val="00786F6A"/>
    <w:rsid w:val="007948C3"/>
    <w:rsid w:val="007A4238"/>
    <w:rsid w:val="007A5AB6"/>
    <w:rsid w:val="007B2012"/>
    <w:rsid w:val="007C708A"/>
    <w:rsid w:val="007D058D"/>
    <w:rsid w:val="007D3708"/>
    <w:rsid w:val="007D664B"/>
    <w:rsid w:val="007D78AA"/>
    <w:rsid w:val="007E06BC"/>
    <w:rsid w:val="00802252"/>
    <w:rsid w:val="00805F32"/>
    <w:rsid w:val="00816795"/>
    <w:rsid w:val="00822BF6"/>
    <w:rsid w:val="00824434"/>
    <w:rsid w:val="00832A6E"/>
    <w:rsid w:val="008365EA"/>
    <w:rsid w:val="00841336"/>
    <w:rsid w:val="00865D21"/>
    <w:rsid w:val="0087714B"/>
    <w:rsid w:val="008A3169"/>
    <w:rsid w:val="008B13FB"/>
    <w:rsid w:val="008B7898"/>
    <w:rsid w:val="008C1C36"/>
    <w:rsid w:val="008C3466"/>
    <w:rsid w:val="008C5F7D"/>
    <w:rsid w:val="008C71D4"/>
    <w:rsid w:val="008E0386"/>
    <w:rsid w:val="00913A83"/>
    <w:rsid w:val="009157A1"/>
    <w:rsid w:val="00920033"/>
    <w:rsid w:val="009408F0"/>
    <w:rsid w:val="009421D6"/>
    <w:rsid w:val="00942839"/>
    <w:rsid w:val="00946B56"/>
    <w:rsid w:val="00952AE7"/>
    <w:rsid w:val="009613C0"/>
    <w:rsid w:val="00980928"/>
    <w:rsid w:val="00981930"/>
    <w:rsid w:val="00984181"/>
    <w:rsid w:val="00991B30"/>
    <w:rsid w:val="0099280B"/>
    <w:rsid w:val="009A1286"/>
    <w:rsid w:val="009A76FE"/>
    <w:rsid w:val="009C53E6"/>
    <w:rsid w:val="009C6F6E"/>
    <w:rsid w:val="009C76D0"/>
    <w:rsid w:val="009D6584"/>
    <w:rsid w:val="009E0CF6"/>
    <w:rsid w:val="009E1553"/>
    <w:rsid w:val="00A02655"/>
    <w:rsid w:val="00A1063C"/>
    <w:rsid w:val="00A1295A"/>
    <w:rsid w:val="00A15C46"/>
    <w:rsid w:val="00A22C47"/>
    <w:rsid w:val="00A23D66"/>
    <w:rsid w:val="00A43CF2"/>
    <w:rsid w:val="00A67186"/>
    <w:rsid w:val="00A73C94"/>
    <w:rsid w:val="00A741EB"/>
    <w:rsid w:val="00A75577"/>
    <w:rsid w:val="00A8391E"/>
    <w:rsid w:val="00A85894"/>
    <w:rsid w:val="00A914D5"/>
    <w:rsid w:val="00A91B98"/>
    <w:rsid w:val="00AA0305"/>
    <w:rsid w:val="00AA43B5"/>
    <w:rsid w:val="00AB55C8"/>
    <w:rsid w:val="00AB6183"/>
    <w:rsid w:val="00AC036B"/>
    <w:rsid w:val="00AC7205"/>
    <w:rsid w:val="00AD3DD0"/>
    <w:rsid w:val="00AD469C"/>
    <w:rsid w:val="00AD4F2B"/>
    <w:rsid w:val="00AE0000"/>
    <w:rsid w:val="00AF1ADC"/>
    <w:rsid w:val="00AF3356"/>
    <w:rsid w:val="00B0186B"/>
    <w:rsid w:val="00B0599F"/>
    <w:rsid w:val="00B06132"/>
    <w:rsid w:val="00B06D62"/>
    <w:rsid w:val="00B132BF"/>
    <w:rsid w:val="00B211BC"/>
    <w:rsid w:val="00B30CB9"/>
    <w:rsid w:val="00B32A81"/>
    <w:rsid w:val="00B33F47"/>
    <w:rsid w:val="00B349A6"/>
    <w:rsid w:val="00B40132"/>
    <w:rsid w:val="00B62361"/>
    <w:rsid w:val="00B63C9E"/>
    <w:rsid w:val="00B669A0"/>
    <w:rsid w:val="00B73C91"/>
    <w:rsid w:val="00B87238"/>
    <w:rsid w:val="00B87CED"/>
    <w:rsid w:val="00BA4DD5"/>
    <w:rsid w:val="00BA5204"/>
    <w:rsid w:val="00BB4C6A"/>
    <w:rsid w:val="00BC2766"/>
    <w:rsid w:val="00BD21F4"/>
    <w:rsid w:val="00BD5473"/>
    <w:rsid w:val="00BD5D57"/>
    <w:rsid w:val="00BD72B8"/>
    <w:rsid w:val="00BF6ADD"/>
    <w:rsid w:val="00C100EF"/>
    <w:rsid w:val="00C3023A"/>
    <w:rsid w:val="00C41642"/>
    <w:rsid w:val="00C47BA4"/>
    <w:rsid w:val="00C67647"/>
    <w:rsid w:val="00C67893"/>
    <w:rsid w:val="00C94850"/>
    <w:rsid w:val="00C96FD5"/>
    <w:rsid w:val="00C97464"/>
    <w:rsid w:val="00CA07FD"/>
    <w:rsid w:val="00CC0F1A"/>
    <w:rsid w:val="00CE7568"/>
    <w:rsid w:val="00D10194"/>
    <w:rsid w:val="00D20DA5"/>
    <w:rsid w:val="00D24426"/>
    <w:rsid w:val="00D27912"/>
    <w:rsid w:val="00D51875"/>
    <w:rsid w:val="00D61101"/>
    <w:rsid w:val="00D625B4"/>
    <w:rsid w:val="00D65303"/>
    <w:rsid w:val="00D66BFC"/>
    <w:rsid w:val="00D735E9"/>
    <w:rsid w:val="00D74800"/>
    <w:rsid w:val="00D82EA5"/>
    <w:rsid w:val="00D85801"/>
    <w:rsid w:val="00DB6528"/>
    <w:rsid w:val="00DC118B"/>
    <w:rsid w:val="00DD3DF5"/>
    <w:rsid w:val="00DE68B0"/>
    <w:rsid w:val="00DF047B"/>
    <w:rsid w:val="00DF28FD"/>
    <w:rsid w:val="00DF49CC"/>
    <w:rsid w:val="00E013BD"/>
    <w:rsid w:val="00E071B2"/>
    <w:rsid w:val="00E1289E"/>
    <w:rsid w:val="00E22828"/>
    <w:rsid w:val="00E27C29"/>
    <w:rsid w:val="00E3166E"/>
    <w:rsid w:val="00E47969"/>
    <w:rsid w:val="00E51991"/>
    <w:rsid w:val="00E610AE"/>
    <w:rsid w:val="00E63651"/>
    <w:rsid w:val="00E63DC6"/>
    <w:rsid w:val="00E875EB"/>
    <w:rsid w:val="00EB0853"/>
    <w:rsid w:val="00EB5F85"/>
    <w:rsid w:val="00ED597F"/>
    <w:rsid w:val="00EE353D"/>
    <w:rsid w:val="00EE4FA7"/>
    <w:rsid w:val="00EE590D"/>
    <w:rsid w:val="00EF232C"/>
    <w:rsid w:val="00F2112F"/>
    <w:rsid w:val="00F6092B"/>
    <w:rsid w:val="00F6701B"/>
    <w:rsid w:val="00F92361"/>
    <w:rsid w:val="00F928D3"/>
    <w:rsid w:val="00F9700A"/>
    <w:rsid w:val="00FA08A1"/>
    <w:rsid w:val="00FC460A"/>
    <w:rsid w:val="00FC5A7D"/>
    <w:rsid w:val="00FE0ED7"/>
    <w:rsid w:val="00FE37DB"/>
    <w:rsid w:val="00FF13C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AF89"/>
  <w15:chartTrackingRefBased/>
  <w15:docId w15:val="{195F22B1-C433-4E0B-B828-600585EA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86"/>
    <w:pPr>
      <w:spacing w:after="0" w:line="240" w:lineRule="auto"/>
    </w:pPr>
  </w:style>
  <w:style w:type="paragraph" w:styleId="Heading1">
    <w:name w:val="heading 1"/>
    <w:next w:val="Normal"/>
    <w:link w:val="Heading1Char"/>
    <w:uiPriority w:val="9"/>
    <w:qFormat/>
    <w:rsid w:val="003B2843"/>
    <w:pPr>
      <w:keepNext/>
      <w:keepLines/>
      <w:numPr>
        <w:numId w:val="21"/>
      </w:numPr>
      <w:spacing w:after="75"/>
      <w:ind w:left="10" w:hanging="1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0386"/>
    <w:pPr>
      <w:ind w:left="720"/>
      <w:contextualSpacing/>
    </w:pPr>
  </w:style>
  <w:style w:type="paragraph" w:styleId="Revision">
    <w:name w:val="Revision"/>
    <w:hidden/>
    <w:uiPriority w:val="99"/>
    <w:semiHidden/>
    <w:rsid w:val="005C6C8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0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0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9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0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0A0"/>
  </w:style>
  <w:style w:type="paragraph" w:styleId="Footer">
    <w:name w:val="footer"/>
    <w:basedOn w:val="Normal"/>
    <w:link w:val="FooterChar"/>
    <w:uiPriority w:val="99"/>
    <w:unhideWhenUsed/>
    <w:rsid w:val="005C0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0A0"/>
  </w:style>
  <w:style w:type="character" w:customStyle="1" w:styleId="cf01">
    <w:name w:val="cf01"/>
    <w:basedOn w:val="DefaultParagraphFont"/>
    <w:rsid w:val="00050AC6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701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14D5A"/>
    <w:pPr>
      <w:widowControl w:val="0"/>
      <w:autoSpaceDE w:val="0"/>
      <w:autoSpaceDN w:val="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4D5A"/>
    <w:rPr>
      <w:rFonts w:ascii="Arial" w:eastAsia="Arial" w:hAnsi="Arial" w:cs="Arial"/>
      <w:sz w:val="24"/>
      <w:szCs w:val="24"/>
    </w:rPr>
  </w:style>
  <w:style w:type="paragraph" w:styleId="List2">
    <w:name w:val="List 2"/>
    <w:basedOn w:val="Normal"/>
    <w:semiHidden/>
    <w:rsid w:val="009C53E6"/>
    <w:pPr>
      <w:ind w:left="720" w:hanging="360"/>
    </w:pPr>
    <w:rPr>
      <w:rFonts w:ascii="Arial" w:eastAsia="Times New Roman" w:hAnsi="Arial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C53E6"/>
    <w:pPr>
      <w:widowControl w:val="0"/>
      <w:autoSpaceDE w:val="0"/>
      <w:autoSpaceDN w:val="0"/>
      <w:ind w:left="360" w:hanging="360"/>
      <w:contextualSpacing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9A76FE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974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7948C3"/>
    <w:pPr>
      <w:widowControl w:val="0"/>
      <w:autoSpaceDE w:val="0"/>
      <w:autoSpaceDN w:val="0"/>
      <w:ind w:left="1080" w:hanging="360"/>
      <w:contextualSpacing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7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2843"/>
    <w:rPr>
      <w:rFonts w:ascii="Arial" w:eastAsia="Arial" w:hAnsi="Arial" w:cs="Arial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6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8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85FB-0644-4E75-872F-9E19ABA1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McIntyre</dc:creator>
  <cp:keywords/>
  <dc:description/>
  <cp:lastModifiedBy>Amy Engle</cp:lastModifiedBy>
  <cp:revision>3</cp:revision>
  <cp:lastPrinted>2023-07-13T20:24:00Z</cp:lastPrinted>
  <dcterms:created xsi:type="dcterms:W3CDTF">2025-08-19T16:08:00Z</dcterms:created>
  <dcterms:modified xsi:type="dcterms:W3CDTF">2025-11-11T00:11:00Z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d2b4273a71852a3c57bbec006ebf95d4b3671dd5249b7135a1bc90dfd2b73f9e</vt:lpwstr>
  </property>
</Properties>
</file>